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80" w:line="160" w:lineRule="auto"/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30"/>
          <w:szCs w:val="30"/>
          <w:rtl w:val="0"/>
        </w:rPr>
        <w:t xml:space="preserve">國立陽明交通大學</w:t>
      </w:r>
    </w:p>
    <w:p w:rsidR="00000000" w:rsidDel="00000000" w:rsidP="00000000" w:rsidRDefault="00000000" w:rsidRPr="00000000" w14:paraId="00000002">
      <w:pPr>
        <w:spacing w:before="180" w:line="160" w:lineRule="auto"/>
        <w:jc w:val="center"/>
        <w:rPr/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30"/>
          <w:szCs w:val="30"/>
          <w:rtl w:val="0"/>
        </w:rPr>
        <w:t xml:space="preserve"> 學年度 第 </w:t>
      </w: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30"/>
          <w:szCs w:val="30"/>
          <w:rtl w:val="0"/>
        </w:rPr>
        <w:t xml:space="preserve"> 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="160" w:lineRule="auto"/>
        <w:ind w:right="-262"/>
        <w:jc w:val="center"/>
        <w:rPr/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在職專班與日間學制班次「併班上課理由書」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80" w:line="280" w:lineRule="auto"/>
        <w:ind w:left="9550" w:hanging="9555"/>
        <w:rPr/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開課單位：                                       專班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0"/>
          <w:szCs w:val="20"/>
          <w:rtl w:val="0"/>
        </w:rPr>
        <w:t xml:space="preserve">110.3.4更新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28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6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專班總課程數︰     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獨立開課:     門</w:t>
            </w:r>
          </w:p>
          <w:p w:rsidR="00000000" w:rsidDel="00000000" w:rsidP="00000000" w:rsidRDefault="00000000" w:rsidRPr="00000000" w14:paraId="00000007">
            <w:pPr>
              <w:spacing w:line="32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專班與碩/博合開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:     門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(請續填下表)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2" w:firstLine="11"/>
        <w:rPr/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一、課程併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班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上課情形(非併班上課之課程免填)</w:t>
      </w:r>
      <w:r w:rsidDel="00000000" w:rsidR="00000000" w:rsidRPr="00000000">
        <w:rPr>
          <w:rtl w:val="0"/>
        </w:rPr>
      </w:r>
    </w:p>
    <w:tbl>
      <w:tblPr>
        <w:tblStyle w:val="Table2"/>
        <w:tblW w:w="10642.0" w:type="dxa"/>
        <w:jc w:val="center"/>
        <w:tblLayout w:type="fixed"/>
        <w:tblLook w:val="0000"/>
      </w:tblPr>
      <w:tblGrid>
        <w:gridCol w:w="3196"/>
        <w:gridCol w:w="1275"/>
        <w:gridCol w:w="851"/>
        <w:gridCol w:w="1134"/>
        <w:gridCol w:w="1276"/>
        <w:gridCol w:w="1275"/>
        <w:gridCol w:w="1635"/>
        <w:tblGridChange w:id="0">
          <w:tblGrid>
            <w:gridCol w:w="3196"/>
            <w:gridCol w:w="1275"/>
            <w:gridCol w:w="851"/>
            <w:gridCol w:w="1134"/>
            <w:gridCol w:w="1276"/>
            <w:gridCol w:w="1275"/>
            <w:gridCol w:w="163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授課教師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學分數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選別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上課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主開系所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與其他班併班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上課情形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" w:firstLine="11"/>
        <w:jc w:val="both"/>
        <w:rPr/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二、併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班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上課之理由：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28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90" w:line="400" w:lineRule="auto"/>
        <w:rPr/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20" w:hanging="12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1.依「教育部大學辦理招生規定審核作業要點第十點」略以：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進修學士班及在職專班授課時間，應配合在職進修需求彈性規劃；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其必修課程除經該全班學生同意外，不得與日間學制班次併班上課。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80" w:hanging="18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2.依據本校「碩士在職專班作業辦法第八條」：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授課應以專班方式辦理為原則，任何課程若須與日間學制班次併班上課，須說明理由，逐級報經相關學院及本校核准，以維持課程品質。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52" w:hanging="252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.經本委員會通過確定後的(在職專班併班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課程)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課程表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，不得任意變動課程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52" w:hanging="2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開課單位主管簽章：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u w:val="single"/>
          <w:rtl w:val="0"/>
        </w:rPr>
        <w:t xml:space="preserve">　　 　　　　　      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   院長簽章：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u w:val="single"/>
          <w:rtl w:val="0"/>
        </w:rPr>
        <w:t xml:space="preserve">　　     　　　   　　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　　     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0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